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728" w:rsidRDefault="00786F75" w:rsidP="00786F75">
      <w:pPr>
        <w:rPr>
          <w:rFonts w:asciiTheme="majorBidi" w:hAnsiTheme="majorBidi" w:cstheme="majorBidi"/>
          <w:sz w:val="24"/>
          <w:szCs w:val="24"/>
        </w:rPr>
      </w:pPr>
      <w:r>
        <w:rPr>
          <w:rFonts w:asciiTheme="majorBidi" w:hAnsiTheme="majorBidi" w:cstheme="majorBidi"/>
          <w:sz w:val="24"/>
          <w:szCs w:val="24"/>
        </w:rPr>
        <w:t>Initial</w:t>
      </w:r>
      <w:r w:rsidR="00AD6728">
        <w:rPr>
          <w:rFonts w:asciiTheme="majorBidi" w:hAnsiTheme="majorBidi" w:cstheme="majorBidi"/>
          <w:sz w:val="24"/>
          <w:szCs w:val="24"/>
        </w:rPr>
        <w:t xml:space="preserve"> list of </w:t>
      </w:r>
      <w:r w:rsidR="00E807F0">
        <w:rPr>
          <w:rFonts w:asciiTheme="majorBidi" w:hAnsiTheme="majorBidi" w:cstheme="majorBidi"/>
          <w:sz w:val="24"/>
          <w:szCs w:val="24"/>
        </w:rPr>
        <w:t>f</w:t>
      </w:r>
      <w:r w:rsidR="00AD6728">
        <w:rPr>
          <w:rFonts w:asciiTheme="majorBidi" w:hAnsiTheme="majorBidi" w:cstheme="majorBidi"/>
          <w:sz w:val="24"/>
          <w:szCs w:val="24"/>
        </w:rPr>
        <w:t>our-</w:t>
      </w:r>
      <w:r w:rsidR="00E807F0">
        <w:rPr>
          <w:rFonts w:asciiTheme="majorBidi" w:hAnsiTheme="majorBidi" w:cstheme="majorBidi"/>
          <w:sz w:val="24"/>
          <w:szCs w:val="24"/>
        </w:rPr>
        <w:t>w</w:t>
      </w:r>
      <w:r w:rsidR="00AD6728">
        <w:rPr>
          <w:rFonts w:asciiTheme="majorBidi" w:hAnsiTheme="majorBidi" w:cstheme="majorBidi"/>
          <w:sz w:val="24"/>
          <w:szCs w:val="24"/>
        </w:rPr>
        <w:t xml:space="preserve">ord </w:t>
      </w:r>
      <w:r w:rsidR="00E807F0">
        <w:rPr>
          <w:rFonts w:asciiTheme="majorBidi" w:hAnsiTheme="majorBidi" w:cstheme="majorBidi"/>
          <w:sz w:val="24"/>
          <w:szCs w:val="24"/>
        </w:rPr>
        <w:t>l</w:t>
      </w:r>
      <w:r w:rsidR="00AD6728">
        <w:rPr>
          <w:rFonts w:asciiTheme="majorBidi" w:hAnsiTheme="majorBidi" w:cstheme="majorBidi"/>
          <w:sz w:val="24"/>
          <w:szCs w:val="24"/>
        </w:rPr>
        <w:t xml:space="preserve">exical bundles in MRA abstracts of </w:t>
      </w:r>
      <w:r w:rsidR="00FE6FC5">
        <w:rPr>
          <w:rFonts w:asciiTheme="majorBidi" w:hAnsiTheme="majorBidi" w:cstheme="majorBidi"/>
          <w:sz w:val="24"/>
          <w:szCs w:val="24"/>
        </w:rPr>
        <w:t>foreign</w:t>
      </w:r>
      <w:r w:rsidR="00AD6728">
        <w:rPr>
          <w:rFonts w:asciiTheme="majorBidi" w:hAnsiTheme="majorBidi" w:cstheme="majorBidi"/>
          <w:sz w:val="24"/>
          <w:szCs w:val="24"/>
        </w:rPr>
        <w:t xml:space="preserve"> journals</w:t>
      </w:r>
      <w:r w:rsidR="00251387">
        <w:rPr>
          <w:rFonts w:asciiTheme="majorBidi" w:hAnsiTheme="majorBidi" w:cstheme="majorBidi"/>
          <w:sz w:val="24"/>
          <w:szCs w:val="24"/>
        </w:rPr>
        <w:t xml:space="preserve"> </w:t>
      </w:r>
      <w:r w:rsidR="004804FC">
        <w:rPr>
          <w:rFonts w:asciiTheme="majorBidi" w:hAnsiTheme="majorBidi" w:cstheme="majorBidi"/>
          <w:sz w:val="24"/>
          <w:szCs w:val="24"/>
        </w:rPr>
        <w:t>extracted based on the determined</w:t>
      </w:r>
      <w:r w:rsidR="00251387">
        <w:rPr>
          <w:rFonts w:asciiTheme="majorBidi" w:hAnsiTheme="majorBidi" w:cstheme="majorBidi"/>
          <w:sz w:val="24"/>
          <w:szCs w:val="24"/>
        </w:rPr>
        <w:t xml:space="preserve"> frequenc</w:t>
      </w:r>
      <w:r>
        <w:rPr>
          <w:rFonts w:asciiTheme="majorBidi" w:hAnsiTheme="majorBidi" w:cstheme="majorBidi"/>
          <w:sz w:val="24"/>
          <w:szCs w:val="24"/>
        </w:rPr>
        <w:t>y</w:t>
      </w:r>
      <w:r w:rsidR="00AD6728">
        <w:rPr>
          <w:rFonts w:asciiTheme="majorBidi" w:hAnsiTheme="majorBidi" w:cstheme="majorBidi"/>
          <w:sz w:val="24"/>
          <w:szCs w:val="24"/>
        </w:rPr>
        <w:t>:</w:t>
      </w:r>
    </w:p>
    <w:p w:rsidR="00FA3FA6" w:rsidRPr="00C85AA7" w:rsidRDefault="00FA3FA6" w:rsidP="00336A20">
      <w:pPr>
        <w:rPr>
          <w:rFonts w:asciiTheme="majorBidi" w:hAnsiTheme="majorBidi" w:cstheme="majorBidi"/>
          <w:color w:val="000000" w:themeColor="text1"/>
          <w:sz w:val="24"/>
          <w:szCs w:val="24"/>
        </w:rPr>
      </w:pPr>
      <w:r w:rsidRPr="00E04DBB">
        <w:rPr>
          <w:rFonts w:asciiTheme="majorBidi" w:hAnsiTheme="majorBidi" w:cstheme="majorBidi"/>
          <w:sz w:val="24"/>
          <w:szCs w:val="24"/>
        </w:rPr>
        <w:t xml:space="preserve">A p value of, an increased risk of, and the number of, and the risk of, duration of follow up, efficacy and safety of, </w:t>
      </w:r>
      <w:r w:rsidR="00F20782" w:rsidRPr="00E04DBB">
        <w:rPr>
          <w:rFonts w:asciiTheme="majorBidi" w:hAnsiTheme="majorBidi" w:cstheme="majorBidi"/>
          <w:sz w:val="24"/>
          <w:szCs w:val="24"/>
        </w:rPr>
        <w:t xml:space="preserve">median follow up, or a combination of, p value of less, presence or absence of, proportion of patients with, the absence of a, the basis of the, the effect of the, the end of the, the number of patients, </w:t>
      </w:r>
      <w:r w:rsidR="00DC5D6B" w:rsidRPr="00E04DBB">
        <w:rPr>
          <w:rFonts w:asciiTheme="majorBidi" w:hAnsiTheme="majorBidi" w:cstheme="majorBidi"/>
          <w:sz w:val="24"/>
          <w:szCs w:val="24"/>
        </w:rPr>
        <w:t>the total number of, the use of a, the use of the, years of age</w:t>
      </w:r>
      <w:r w:rsidR="00400B4A" w:rsidRPr="00E04DBB">
        <w:rPr>
          <w:rFonts w:asciiTheme="majorBidi" w:hAnsiTheme="majorBidi" w:cstheme="majorBidi"/>
          <w:sz w:val="24"/>
          <w:szCs w:val="24"/>
        </w:rPr>
        <w:t xml:space="preserve"> or</w:t>
      </w:r>
      <w:r w:rsidR="00DC5D6B" w:rsidRPr="00E04DBB">
        <w:rPr>
          <w:rFonts w:asciiTheme="majorBidi" w:hAnsiTheme="majorBidi" w:cstheme="majorBidi"/>
          <w:sz w:val="24"/>
          <w:szCs w:val="24"/>
        </w:rPr>
        <w:t xml:space="preserve">, years of follow up, a median follow up, a reduction in the, a significant reduction in, an increase in the, death from any cause, no significant difference in, no significant difference between, as part of the, at a dose of, at the end of, at the time of, </w:t>
      </w:r>
      <w:r w:rsidR="000E5216" w:rsidRPr="00E04DBB">
        <w:rPr>
          <w:rFonts w:asciiTheme="majorBidi" w:hAnsiTheme="majorBidi" w:cstheme="majorBidi"/>
          <w:sz w:val="24"/>
          <w:szCs w:val="24"/>
        </w:rPr>
        <w:t xml:space="preserve">by a factor of, by the presence of, for a total of, for the presence of, for the treatment of, in the absence of, in the context of, in the development of, in the incidence of, in the number of, in the rate of, in the risk of, in the treatment of, of the number of, on the basis of, with a history of, with the use of, </w:t>
      </w:r>
      <w:r w:rsidR="00275ADE" w:rsidRPr="00E04DBB">
        <w:rPr>
          <w:rFonts w:asciiTheme="majorBidi" w:hAnsiTheme="majorBidi" w:cstheme="majorBidi"/>
          <w:sz w:val="24"/>
          <w:szCs w:val="24"/>
        </w:rPr>
        <w:t xml:space="preserve">as well as in, at the baseline and at, by intention to treat, during the study period, for the primary outcome, in kilograms divided by, in the control group, in the general population, in the intervention group, in the placebo group, in the two groups, of participants in the, of patients in the, of the patients in, of the patients who, of the primary outcome, </w:t>
      </w:r>
      <w:r w:rsidR="006978CB" w:rsidRPr="00E04DBB">
        <w:rPr>
          <w:rFonts w:asciiTheme="majorBidi" w:hAnsiTheme="majorBidi" w:cstheme="majorBidi"/>
          <w:sz w:val="24"/>
          <w:szCs w:val="24"/>
        </w:rPr>
        <w:t>with an increased risk, with respect to the</w:t>
      </w:r>
      <w:r w:rsidR="00816663" w:rsidRPr="00E04DBB">
        <w:rPr>
          <w:rFonts w:asciiTheme="majorBidi" w:hAnsiTheme="majorBidi" w:cstheme="majorBidi"/>
          <w:sz w:val="24"/>
          <w:szCs w:val="24"/>
        </w:rPr>
        <w:t xml:space="preserve">, </w:t>
      </w:r>
      <w:r w:rsidR="00E04DBB">
        <w:rPr>
          <w:rFonts w:asciiTheme="majorBidi" w:hAnsiTheme="majorBidi" w:cstheme="majorBidi"/>
          <w:sz w:val="24"/>
          <w:szCs w:val="24"/>
        </w:rPr>
        <w:t xml:space="preserve">were similar </w:t>
      </w:r>
      <w:r w:rsidR="00D60E63">
        <w:rPr>
          <w:rFonts w:asciiTheme="majorBidi" w:hAnsiTheme="majorBidi" w:cstheme="majorBidi"/>
          <w:sz w:val="24"/>
          <w:szCs w:val="24"/>
        </w:rPr>
        <w:t>t</w:t>
      </w:r>
      <w:r w:rsidR="00E04DBB">
        <w:rPr>
          <w:rFonts w:asciiTheme="majorBidi" w:hAnsiTheme="majorBidi" w:cstheme="majorBidi"/>
          <w:sz w:val="24"/>
          <w:szCs w:val="24"/>
        </w:rPr>
        <w:t>o that</w:t>
      </w:r>
      <w:r w:rsidR="00816663" w:rsidRPr="00E04DBB">
        <w:rPr>
          <w:rFonts w:asciiTheme="majorBidi" w:hAnsiTheme="majorBidi" w:cstheme="majorBidi"/>
          <w:sz w:val="24"/>
          <w:szCs w:val="24"/>
        </w:rPr>
        <w:t xml:space="preserve">, </w:t>
      </w:r>
      <w:r w:rsidR="00E04DBB">
        <w:rPr>
          <w:rFonts w:asciiTheme="majorBidi" w:hAnsiTheme="majorBidi" w:cstheme="majorBidi"/>
          <w:sz w:val="24"/>
          <w:szCs w:val="24"/>
        </w:rPr>
        <w:t>were more likely to</w:t>
      </w:r>
      <w:r w:rsidR="00816663" w:rsidRPr="00E04DBB">
        <w:rPr>
          <w:rFonts w:asciiTheme="majorBidi" w:hAnsiTheme="majorBidi" w:cstheme="majorBidi"/>
          <w:sz w:val="24"/>
          <w:szCs w:val="24"/>
        </w:rPr>
        <w:t xml:space="preserve">, </w:t>
      </w:r>
      <w:r w:rsidR="00E04DBB">
        <w:rPr>
          <w:rFonts w:asciiTheme="majorBidi" w:hAnsiTheme="majorBidi" w:cstheme="majorBidi"/>
          <w:sz w:val="24"/>
          <w:szCs w:val="24"/>
        </w:rPr>
        <w:t>were similar in the</w:t>
      </w:r>
      <w:r w:rsidR="00816663" w:rsidRPr="00E04DBB">
        <w:rPr>
          <w:rFonts w:asciiTheme="majorBidi" w:hAnsiTheme="majorBidi" w:cstheme="majorBidi"/>
          <w:sz w:val="24"/>
          <w:szCs w:val="24"/>
        </w:rPr>
        <w:t xml:space="preserve">, </w:t>
      </w:r>
      <w:r w:rsidR="00E04DBB">
        <w:rPr>
          <w:rFonts w:asciiTheme="majorBidi" w:hAnsiTheme="majorBidi" w:cstheme="majorBidi"/>
          <w:sz w:val="24"/>
          <w:szCs w:val="24"/>
        </w:rPr>
        <w:t>were similar to those</w:t>
      </w:r>
      <w:r w:rsidR="00816663" w:rsidRPr="00E04DBB">
        <w:rPr>
          <w:rFonts w:asciiTheme="majorBidi" w:hAnsiTheme="majorBidi" w:cstheme="majorBidi"/>
          <w:sz w:val="24"/>
          <w:szCs w:val="24"/>
        </w:rPr>
        <w:t xml:space="preserve">, </w:t>
      </w:r>
      <w:r w:rsidR="00D60E63">
        <w:rPr>
          <w:rFonts w:asciiTheme="majorBidi" w:hAnsiTheme="majorBidi" w:cstheme="majorBidi"/>
          <w:sz w:val="24"/>
          <w:szCs w:val="24"/>
        </w:rPr>
        <w:t>associated with an increased</w:t>
      </w:r>
      <w:r w:rsidR="00816663" w:rsidRPr="00E04DBB">
        <w:rPr>
          <w:rFonts w:asciiTheme="majorBidi" w:hAnsiTheme="majorBidi" w:cstheme="majorBidi"/>
          <w:sz w:val="24"/>
          <w:szCs w:val="24"/>
        </w:rPr>
        <w:t xml:space="preserve">, </w:t>
      </w:r>
      <w:r w:rsidR="00D60E63">
        <w:rPr>
          <w:rFonts w:asciiTheme="majorBidi" w:hAnsiTheme="majorBidi" w:cstheme="majorBidi"/>
          <w:sz w:val="24"/>
          <w:szCs w:val="24"/>
        </w:rPr>
        <w:t>has been associated with</w:t>
      </w:r>
      <w:r w:rsidR="00816663" w:rsidRPr="00E04DBB">
        <w:rPr>
          <w:rFonts w:asciiTheme="majorBidi" w:hAnsiTheme="majorBidi" w:cstheme="majorBidi"/>
          <w:sz w:val="24"/>
          <w:szCs w:val="24"/>
        </w:rPr>
        <w:t xml:space="preserve">, </w:t>
      </w:r>
      <w:r w:rsidR="00D60E63">
        <w:rPr>
          <w:rFonts w:asciiTheme="majorBidi" w:hAnsiTheme="majorBidi" w:cstheme="majorBidi"/>
          <w:sz w:val="24"/>
          <w:szCs w:val="24"/>
        </w:rPr>
        <w:t>has been shown to</w:t>
      </w:r>
      <w:r w:rsidR="00816663" w:rsidRPr="00E04DBB">
        <w:rPr>
          <w:rFonts w:asciiTheme="majorBidi" w:hAnsiTheme="majorBidi" w:cstheme="majorBidi"/>
          <w:sz w:val="24"/>
          <w:szCs w:val="24"/>
        </w:rPr>
        <w:t xml:space="preserve">, </w:t>
      </w:r>
      <w:r w:rsidR="00D60E63">
        <w:rPr>
          <w:rFonts w:asciiTheme="majorBidi" w:hAnsiTheme="majorBidi" w:cstheme="majorBidi"/>
          <w:sz w:val="24"/>
          <w:szCs w:val="24"/>
        </w:rPr>
        <w:t>have been associated with</w:t>
      </w:r>
      <w:r w:rsidR="00816663" w:rsidRPr="00E04DBB">
        <w:rPr>
          <w:rFonts w:asciiTheme="majorBidi" w:hAnsiTheme="majorBidi" w:cstheme="majorBidi"/>
          <w:sz w:val="24"/>
          <w:szCs w:val="24"/>
        </w:rPr>
        <w:t xml:space="preserve">, </w:t>
      </w:r>
      <w:r w:rsidR="002512B1" w:rsidRPr="00E04DBB">
        <w:rPr>
          <w:rFonts w:asciiTheme="majorBidi" w:hAnsiTheme="majorBidi" w:cstheme="majorBidi"/>
          <w:sz w:val="24"/>
          <w:szCs w:val="24"/>
        </w:rPr>
        <w:t>lost to follow up, to be associated with, were excluded from</w:t>
      </w:r>
      <w:r w:rsidR="00CF03B3" w:rsidRPr="00E04DBB">
        <w:rPr>
          <w:rFonts w:asciiTheme="majorBidi" w:hAnsiTheme="majorBidi" w:cstheme="majorBidi"/>
          <w:sz w:val="24"/>
          <w:szCs w:val="24"/>
        </w:rPr>
        <w:t xml:space="preserve"> the</w:t>
      </w:r>
      <w:r w:rsidR="002512B1" w:rsidRPr="00E04DBB">
        <w:rPr>
          <w:rFonts w:asciiTheme="majorBidi" w:hAnsiTheme="majorBidi" w:cstheme="majorBidi"/>
          <w:sz w:val="24"/>
          <w:szCs w:val="24"/>
        </w:rPr>
        <w:t xml:space="preserve">, were included in the, were randomly assigned to, it is important to, studies have shown that, these findings suggest that, these results suggest that, more likely to be, more likely to have, randomly assigned to receive, </w:t>
      </w:r>
      <w:r w:rsidR="00055581" w:rsidRPr="00E04DBB">
        <w:rPr>
          <w:rFonts w:asciiTheme="majorBidi" w:hAnsiTheme="majorBidi" w:cstheme="majorBidi"/>
          <w:sz w:val="24"/>
          <w:szCs w:val="24"/>
        </w:rPr>
        <w:t>studies are needed to, as compared with placebo, as compared with the, there was a significant, there was no significant, there were no significant, an intention to treat, as well as the, between the two groups, did not differ between, did not differ significantly, food and drug administration, intention to treat analysis, intention to treat population, play a role in, reduce the risk of, than in the control, than in the placebo, the efficacy and safety, the follow up period,</w:t>
      </w:r>
      <w:r w:rsidR="0030165E" w:rsidRPr="00E04DBB">
        <w:rPr>
          <w:rFonts w:asciiTheme="majorBidi" w:hAnsiTheme="majorBidi" w:cstheme="majorBidi"/>
          <w:sz w:val="24"/>
          <w:szCs w:val="24"/>
        </w:rPr>
        <w:t xml:space="preserve"> the intention to treat, the presence or absence, the primary endpoint, the primary outcome was</w:t>
      </w:r>
      <w:r w:rsidR="00AC0E33" w:rsidRPr="00E04DBB">
        <w:rPr>
          <w:rFonts w:asciiTheme="majorBidi" w:hAnsiTheme="majorBidi" w:cstheme="majorBidi"/>
          <w:sz w:val="24"/>
          <w:szCs w:val="24"/>
        </w:rPr>
        <w:t xml:space="preserve">, We conducted a phase, patients were randomly assigned, the primary endpoint was, a median follow-up of, the between group difference, activity in patients with, treatment-related adverse events, patients were included in, </w:t>
      </w:r>
      <w:r w:rsidR="00433C15" w:rsidRPr="00E04DBB">
        <w:rPr>
          <w:rFonts w:asciiTheme="majorBidi" w:hAnsiTheme="majorBidi" w:cstheme="majorBidi"/>
          <w:sz w:val="24"/>
          <w:szCs w:val="24"/>
        </w:rPr>
        <w:t>patients who had undergone, a higher risk of, were associated with a, were associated with increased, years of age or, with higher scores indicating, for the comparison of, included in the a</w:t>
      </w:r>
      <w:r w:rsidR="00096537" w:rsidRPr="00E04DBB">
        <w:rPr>
          <w:rFonts w:asciiTheme="majorBidi" w:hAnsiTheme="majorBidi" w:cstheme="majorBidi"/>
          <w:sz w:val="24"/>
          <w:szCs w:val="24"/>
        </w:rPr>
        <w:t>nalysis, was associated with a</w:t>
      </w:r>
      <w:r w:rsidR="00433C15" w:rsidRPr="00E04DBB">
        <w:rPr>
          <w:rFonts w:asciiTheme="majorBidi" w:hAnsiTheme="majorBidi" w:cstheme="majorBidi"/>
          <w:sz w:val="24"/>
          <w:szCs w:val="24"/>
        </w:rPr>
        <w:t>, of patients with an, for a median of, were followed for a, the first dose of, was lower in the, the rate of death, was similar in the</w:t>
      </w:r>
      <w:r w:rsidR="005607CF" w:rsidRPr="00E04DBB">
        <w:rPr>
          <w:rFonts w:asciiTheme="majorBidi" w:hAnsiTheme="majorBidi" w:cstheme="majorBidi"/>
          <w:sz w:val="24"/>
          <w:szCs w:val="24"/>
        </w:rPr>
        <w:t xml:space="preserve">, resulted in a significantly, in a significantly higher, in a significantly lower, the primary composite outcome, </w:t>
      </w:r>
      <w:r w:rsidR="002F3D86" w:rsidRPr="00E04DBB">
        <w:rPr>
          <w:rFonts w:asciiTheme="majorBidi" w:hAnsiTheme="majorBidi" w:cstheme="majorBidi"/>
          <w:sz w:val="24"/>
          <w:szCs w:val="24"/>
        </w:rPr>
        <w:t xml:space="preserve">a primary outcome event, the frequency of adverse, were similar in the, </w:t>
      </w:r>
      <w:r w:rsidR="0005702C" w:rsidRPr="00E04DBB">
        <w:rPr>
          <w:rFonts w:asciiTheme="majorBidi" w:hAnsiTheme="majorBidi" w:cstheme="majorBidi"/>
          <w:sz w:val="24"/>
          <w:szCs w:val="24"/>
        </w:rPr>
        <w:t xml:space="preserve"> in the frequency of, in patients who had, had not previously received, level from baseline to, the estimated mean change, </w:t>
      </w:r>
      <w:r w:rsidR="00C04977" w:rsidRPr="00E04DBB">
        <w:rPr>
          <w:rFonts w:asciiTheme="majorBidi" w:hAnsiTheme="majorBidi" w:cstheme="majorBidi"/>
          <w:sz w:val="24"/>
          <w:szCs w:val="24"/>
        </w:rPr>
        <w:t xml:space="preserve">at a median follow-up, a median follow-up, was the change in, the most common adverse events, the patients who received, of those who received, events were reported in, </w:t>
      </w:r>
      <w:r w:rsidR="00904831" w:rsidRPr="00E04DBB">
        <w:rPr>
          <w:rFonts w:asciiTheme="majorBidi" w:hAnsiTheme="majorBidi" w:cstheme="majorBidi"/>
          <w:sz w:val="24"/>
          <w:szCs w:val="24"/>
        </w:rPr>
        <w:t xml:space="preserve">the mean change in, is associated with increased, to receive once-daily, the percentage of patients, was higher in the, </w:t>
      </w:r>
      <w:r w:rsidR="00DE738E" w:rsidRPr="00E04DBB">
        <w:rPr>
          <w:rFonts w:asciiTheme="majorBidi" w:hAnsiTheme="majorBidi" w:cstheme="majorBidi"/>
          <w:sz w:val="24"/>
          <w:szCs w:val="24"/>
        </w:rPr>
        <w:t xml:space="preserve">significant between-group difference, in the percentage of, was lower among </w:t>
      </w:r>
      <w:r w:rsidR="00DE738E" w:rsidRPr="00E04DBB">
        <w:rPr>
          <w:rFonts w:asciiTheme="majorBidi" w:hAnsiTheme="majorBidi" w:cstheme="majorBidi"/>
          <w:sz w:val="24"/>
          <w:szCs w:val="24"/>
        </w:rPr>
        <w:lastRenderedPageBreak/>
        <w:t>patients, patients who had received</w:t>
      </w:r>
      <w:r w:rsidR="0077293A" w:rsidRPr="00E04DBB">
        <w:rPr>
          <w:rFonts w:asciiTheme="majorBidi" w:hAnsiTheme="majorBidi" w:cstheme="majorBidi"/>
          <w:sz w:val="24"/>
          <w:szCs w:val="24"/>
        </w:rPr>
        <w:t>, had at least one, patients who had a, those who did not, in the analysis of, with the combination of, we conducted a phase, in patients with advanced, that are associated with, we conducted a study, hazard ratio for, for the detection of, we evaluated the efficacy, we enrolled patients with, the median duration of, to be related to, activity in patients with, the objective response rate, of patients who had,</w:t>
      </w:r>
      <w:r w:rsidR="00214A38" w:rsidRPr="00E04DBB">
        <w:rPr>
          <w:rFonts w:asciiTheme="majorBidi" w:hAnsiTheme="majorBidi" w:cstheme="majorBidi"/>
          <w:sz w:val="24"/>
          <w:szCs w:val="24"/>
        </w:rPr>
        <w:t xml:space="preserve"> we randomly assigned, secondary outcomes included the, patients were assigned to, were assigned to receive, the mean duration of, </w:t>
      </w:r>
      <w:r w:rsidR="00A57564" w:rsidRPr="00E04DBB">
        <w:rPr>
          <w:rFonts w:asciiTheme="majorBidi" w:hAnsiTheme="majorBidi" w:cstheme="majorBidi"/>
          <w:sz w:val="24"/>
          <w:szCs w:val="24"/>
        </w:rPr>
        <w:t>the between-group difference, we found no evidence, the primary outcome occurred, among those who received, those who received placebo, were assigned in a, to receive treatment with, of time that the, of the patients was, with regarded to the, to the placebo group, the target range of</w:t>
      </w:r>
      <w:r w:rsidR="00C466A7" w:rsidRPr="00E04DBB">
        <w:rPr>
          <w:rFonts w:asciiTheme="majorBidi" w:hAnsiTheme="majorBidi" w:cstheme="majorBidi"/>
          <w:sz w:val="24"/>
          <w:szCs w:val="24"/>
        </w:rPr>
        <w:t xml:space="preserve">, in the closed-loop group, occurred in either group, </w:t>
      </w:r>
      <w:r w:rsidR="001A5BBB" w:rsidRPr="00E04DBB">
        <w:rPr>
          <w:rFonts w:asciiTheme="majorBidi" w:hAnsiTheme="majorBidi" w:cstheme="majorBidi"/>
          <w:sz w:val="24"/>
          <w:szCs w:val="24"/>
        </w:rPr>
        <w:t>was the change in, in the surgery group, differences between the groups, was associated with increased,</w:t>
      </w:r>
      <w:r w:rsidR="00A95878" w:rsidRPr="00E04DBB">
        <w:rPr>
          <w:rFonts w:asciiTheme="majorBidi" w:hAnsiTheme="majorBidi" w:cstheme="majorBidi"/>
          <w:sz w:val="24"/>
          <w:szCs w:val="24"/>
        </w:rPr>
        <w:t xml:space="preserve"> difference between the groups</w:t>
      </w:r>
      <w:r w:rsidR="00A1075F" w:rsidRPr="00E04DBB">
        <w:rPr>
          <w:rFonts w:asciiTheme="majorBidi" w:hAnsiTheme="majorBidi" w:cstheme="majorBidi"/>
          <w:sz w:val="24"/>
          <w:szCs w:val="24"/>
        </w:rPr>
        <w:t xml:space="preserve">, number needed to treat, the hazard ratio for, </w:t>
      </w:r>
      <w:r w:rsidR="00B35B41" w:rsidRPr="00E04DBB">
        <w:rPr>
          <w:rFonts w:asciiTheme="majorBidi" w:hAnsiTheme="majorBidi" w:cstheme="majorBidi"/>
          <w:sz w:val="24"/>
          <w:szCs w:val="24"/>
        </w:rPr>
        <w:t>death from renal cause, the risk of a, or death from renal, we randomly assigned patients,</w:t>
      </w:r>
      <w:r w:rsidR="002840BA" w:rsidRPr="00E04DBB">
        <w:rPr>
          <w:rFonts w:asciiTheme="majorBidi" w:hAnsiTheme="majorBidi" w:cstheme="majorBidi"/>
          <w:sz w:val="24"/>
          <w:szCs w:val="24"/>
        </w:rPr>
        <w:t xml:space="preserve"> randomly assigned patients with, was a composite of, received at least one, hazard ratio for death, to receive treatment with, was the percentage of, to the control group, </w:t>
      </w:r>
      <w:r w:rsidR="00464D87" w:rsidRPr="00E04DBB">
        <w:rPr>
          <w:rFonts w:asciiTheme="majorBidi" w:hAnsiTheme="majorBidi" w:cstheme="majorBidi"/>
          <w:sz w:val="24"/>
          <w:szCs w:val="24"/>
        </w:rPr>
        <w:t xml:space="preserve">from baseline in the, percentage points in the, between group difference in, change from baseline in, be related to, similar to those of, </w:t>
      </w:r>
      <w:r w:rsidR="006D083F" w:rsidRPr="00E04DBB">
        <w:rPr>
          <w:rFonts w:asciiTheme="majorBidi" w:hAnsiTheme="majorBidi" w:cstheme="majorBidi"/>
          <w:sz w:val="24"/>
          <w:szCs w:val="24"/>
        </w:rPr>
        <w:t>assessed according to the, were assigned to the, between the groups in, difference between the groups, those in the placebo, of those in the, the mean number of, at the discretion of, have a high risk of, over a median of,</w:t>
      </w:r>
      <w:r w:rsidR="00EE1E9A" w:rsidRPr="00E04DBB">
        <w:rPr>
          <w:rFonts w:asciiTheme="majorBidi" w:hAnsiTheme="majorBidi" w:cstheme="majorBidi"/>
          <w:sz w:val="24"/>
          <w:szCs w:val="24"/>
        </w:rPr>
        <w:t xml:space="preserve"> percentage of time that, trial involving patients with, a greater percentage of, </w:t>
      </w:r>
      <w:r w:rsidR="00114598" w:rsidRPr="00E04DBB">
        <w:rPr>
          <w:rFonts w:asciiTheme="majorBidi" w:hAnsiTheme="majorBidi" w:cstheme="majorBidi"/>
          <w:sz w:val="24"/>
          <w:szCs w:val="24"/>
        </w:rPr>
        <w:t xml:space="preserve">at high risk for, are at high risk, assigned patients who, the primary efficacy outcome, the primary safety outcome, as defined by the, the median follow-up, as </w:t>
      </w:r>
      <w:r w:rsidR="0003163E" w:rsidRPr="00E04DBB">
        <w:rPr>
          <w:rFonts w:asciiTheme="majorBidi" w:hAnsiTheme="majorBidi" w:cstheme="majorBidi"/>
          <w:sz w:val="24"/>
          <w:szCs w:val="24"/>
        </w:rPr>
        <w:t xml:space="preserve">was </w:t>
      </w:r>
      <w:r w:rsidR="00114598" w:rsidRPr="00E04DBB">
        <w:rPr>
          <w:rFonts w:asciiTheme="majorBidi" w:hAnsiTheme="majorBidi" w:cstheme="majorBidi"/>
          <w:sz w:val="24"/>
          <w:szCs w:val="24"/>
        </w:rPr>
        <w:t xml:space="preserve">the incidence of, </w:t>
      </w:r>
      <w:r w:rsidR="004E223A" w:rsidRPr="00E04DBB">
        <w:rPr>
          <w:rFonts w:asciiTheme="majorBidi" w:hAnsiTheme="majorBidi" w:cstheme="majorBidi"/>
          <w:sz w:val="24"/>
          <w:szCs w:val="24"/>
        </w:rPr>
        <w:t xml:space="preserve">in this trial involving, </w:t>
      </w:r>
      <w:r w:rsidR="0003163E" w:rsidRPr="00E04DBB">
        <w:rPr>
          <w:rFonts w:asciiTheme="majorBidi" w:hAnsiTheme="majorBidi" w:cstheme="majorBidi"/>
          <w:sz w:val="24"/>
          <w:szCs w:val="24"/>
        </w:rPr>
        <w:t xml:space="preserve"> incidence of, than those who received, the first occurrence of, trial was assigned to,</w:t>
      </w:r>
      <w:r w:rsidR="007B15BD" w:rsidRPr="00E04DBB">
        <w:rPr>
          <w:rFonts w:asciiTheme="majorBidi" w:hAnsiTheme="majorBidi" w:cstheme="majorBidi"/>
          <w:sz w:val="24"/>
          <w:szCs w:val="24"/>
        </w:rPr>
        <w:t xml:space="preserve"> </w:t>
      </w:r>
      <w:r w:rsidR="00C41080" w:rsidRPr="00E04DBB">
        <w:rPr>
          <w:rFonts w:asciiTheme="majorBidi" w:hAnsiTheme="majorBidi" w:cstheme="majorBidi"/>
          <w:sz w:val="24"/>
          <w:szCs w:val="24"/>
        </w:rPr>
        <w:t xml:space="preserve">years of age were, </w:t>
      </w:r>
      <w:r w:rsidR="002D6ABD" w:rsidRPr="00E04DBB">
        <w:rPr>
          <w:rFonts w:asciiTheme="majorBidi" w:hAnsiTheme="majorBidi" w:cstheme="majorBidi"/>
          <w:sz w:val="24"/>
          <w:szCs w:val="24"/>
        </w:rPr>
        <w:t xml:space="preserve">all the patients received, </w:t>
      </w:r>
      <w:r w:rsidR="00D35FDE" w:rsidRPr="00E04DBB">
        <w:rPr>
          <w:rFonts w:asciiTheme="majorBidi" w:hAnsiTheme="majorBidi" w:cstheme="majorBidi"/>
          <w:sz w:val="24"/>
          <w:szCs w:val="24"/>
        </w:rPr>
        <w:t xml:space="preserve">was the change from, the change from baseline, secondary endpoints included, patients who underwent randomization, at least one dose, the efficacy endpoint was, </w:t>
      </w:r>
      <w:r w:rsidR="0003163E" w:rsidRPr="00E04DBB">
        <w:rPr>
          <w:rFonts w:asciiTheme="majorBidi" w:hAnsiTheme="majorBidi" w:cstheme="majorBidi"/>
          <w:sz w:val="24"/>
          <w:szCs w:val="24"/>
        </w:rPr>
        <w:t xml:space="preserve"> </w:t>
      </w:r>
      <w:r w:rsidR="00C8389E" w:rsidRPr="00E04DBB">
        <w:rPr>
          <w:rFonts w:asciiTheme="majorBidi" w:hAnsiTheme="majorBidi" w:cstheme="majorBidi"/>
          <w:sz w:val="24"/>
          <w:szCs w:val="24"/>
        </w:rPr>
        <w:t>the median time to, of the participants who, the participants who received, for the diagnosis of, were more common i</w:t>
      </w:r>
      <w:r w:rsidR="00473DC7" w:rsidRPr="00E04DBB">
        <w:rPr>
          <w:rFonts w:asciiTheme="majorBidi" w:hAnsiTheme="majorBidi" w:cstheme="majorBidi"/>
          <w:sz w:val="24"/>
          <w:szCs w:val="24"/>
        </w:rPr>
        <w:t>n, fewer participants in the, w</w:t>
      </w:r>
      <w:r w:rsidR="00C8389E" w:rsidRPr="00E04DBB">
        <w:rPr>
          <w:rFonts w:asciiTheme="majorBidi" w:hAnsiTheme="majorBidi" w:cstheme="majorBidi"/>
          <w:sz w:val="24"/>
          <w:szCs w:val="24"/>
        </w:rPr>
        <w:t xml:space="preserve">e randomly assigned adults, the primary outcome of, the incidence of adverse, adverse event did not, </w:t>
      </w:r>
      <w:r w:rsidR="007D624C" w:rsidRPr="00E04DBB">
        <w:rPr>
          <w:rFonts w:asciiTheme="majorBidi" w:hAnsiTheme="majorBidi" w:cstheme="majorBidi"/>
          <w:sz w:val="24"/>
          <w:szCs w:val="24"/>
        </w:rPr>
        <w:t>not differ significantly between, did not result in a, significantly lower risk of, outcomes in patients with, in this double-blind, we assigned patients with, all the patients had,</w:t>
      </w:r>
      <w:r w:rsidR="00A06367" w:rsidRPr="00E04DBB">
        <w:rPr>
          <w:rFonts w:asciiTheme="majorBidi" w:hAnsiTheme="majorBidi" w:cstheme="majorBidi"/>
          <w:sz w:val="24"/>
          <w:szCs w:val="24"/>
        </w:rPr>
        <w:t xml:space="preserve"> the trial was stopped, </w:t>
      </w:r>
      <w:r w:rsidR="0072798E" w:rsidRPr="00E04DBB">
        <w:rPr>
          <w:rFonts w:asciiTheme="majorBidi" w:hAnsiTheme="majorBidi" w:cstheme="majorBidi"/>
          <w:sz w:val="24"/>
          <w:szCs w:val="24"/>
        </w:rPr>
        <w:t xml:space="preserve">with a median follow-up, </w:t>
      </w:r>
      <w:r w:rsidR="009560F5" w:rsidRPr="00E04DBB">
        <w:rPr>
          <w:rFonts w:asciiTheme="majorBidi" w:hAnsiTheme="majorBidi" w:cstheme="majorBidi"/>
          <w:sz w:val="24"/>
          <w:szCs w:val="24"/>
        </w:rPr>
        <w:t>the relative risk of,</w:t>
      </w:r>
      <w:r w:rsidR="00756C2F" w:rsidRPr="00E04DBB">
        <w:rPr>
          <w:rFonts w:asciiTheme="majorBidi" w:hAnsiTheme="majorBidi" w:cstheme="majorBidi"/>
          <w:sz w:val="24"/>
          <w:szCs w:val="24"/>
        </w:rPr>
        <w:t xml:space="preserve"> </w:t>
      </w:r>
      <w:r w:rsidR="00235E78" w:rsidRPr="00E04DBB">
        <w:rPr>
          <w:rFonts w:asciiTheme="majorBidi" w:hAnsiTheme="majorBidi" w:cstheme="majorBidi"/>
          <w:sz w:val="24"/>
          <w:szCs w:val="24"/>
        </w:rPr>
        <w:t>a lower risk of,</w:t>
      </w:r>
      <w:r w:rsidR="00B864A4" w:rsidRPr="00E04DBB">
        <w:rPr>
          <w:rFonts w:asciiTheme="majorBidi" w:hAnsiTheme="majorBidi" w:cstheme="majorBidi"/>
          <w:sz w:val="24"/>
          <w:szCs w:val="24"/>
        </w:rPr>
        <w:t xml:space="preserve"> as compared with standard, </w:t>
      </w:r>
      <w:r w:rsidR="004D495C" w:rsidRPr="00E04DBB">
        <w:rPr>
          <w:rFonts w:asciiTheme="majorBidi" w:hAnsiTheme="majorBidi" w:cstheme="majorBidi"/>
          <w:sz w:val="24"/>
          <w:szCs w:val="24"/>
        </w:rPr>
        <w:t xml:space="preserve"> the primary outcome was, </w:t>
      </w:r>
      <w:r w:rsidR="003A4479" w:rsidRPr="00E04DBB">
        <w:rPr>
          <w:rFonts w:asciiTheme="majorBidi" w:hAnsiTheme="majorBidi" w:cstheme="majorBidi"/>
          <w:sz w:val="24"/>
          <w:szCs w:val="24"/>
        </w:rPr>
        <w:t>a composite of major,</w:t>
      </w:r>
      <w:r w:rsidR="00C7460C" w:rsidRPr="00E04DBB">
        <w:rPr>
          <w:rFonts w:asciiTheme="majorBidi" w:hAnsiTheme="majorBidi" w:cstheme="majorBidi"/>
          <w:sz w:val="24"/>
          <w:szCs w:val="24"/>
        </w:rPr>
        <w:t xml:space="preserve"> the standard-therapy group,</w:t>
      </w:r>
      <w:r w:rsidR="000E66E0" w:rsidRPr="00E04DBB">
        <w:rPr>
          <w:rFonts w:asciiTheme="majorBidi" w:hAnsiTheme="majorBidi" w:cstheme="majorBidi"/>
          <w:sz w:val="24"/>
          <w:szCs w:val="24"/>
        </w:rPr>
        <w:t xml:space="preserve"> over a period of,</w:t>
      </w:r>
      <w:r w:rsidR="00B553C1" w:rsidRPr="00E04DBB">
        <w:rPr>
          <w:rFonts w:asciiTheme="majorBidi" w:hAnsiTheme="majorBidi" w:cstheme="majorBidi"/>
          <w:sz w:val="24"/>
          <w:szCs w:val="24"/>
        </w:rPr>
        <w:t xml:space="preserve"> the risk of major,</w:t>
      </w:r>
      <w:r w:rsidR="00553CE3" w:rsidRPr="00E04DBB">
        <w:rPr>
          <w:rFonts w:asciiTheme="majorBidi" w:hAnsiTheme="majorBidi" w:cstheme="majorBidi"/>
          <w:sz w:val="24"/>
          <w:szCs w:val="24"/>
        </w:rPr>
        <w:t xml:space="preserve"> </w:t>
      </w:r>
      <w:r w:rsidR="0049111A" w:rsidRPr="00E04DBB">
        <w:rPr>
          <w:rFonts w:asciiTheme="majorBidi" w:hAnsiTheme="majorBidi" w:cstheme="majorBidi"/>
          <w:sz w:val="24"/>
          <w:szCs w:val="24"/>
        </w:rPr>
        <w:t>in a cohort of,</w:t>
      </w:r>
      <w:r w:rsidR="00F45520" w:rsidRPr="00E04DBB">
        <w:rPr>
          <w:rFonts w:asciiTheme="majorBidi" w:hAnsiTheme="majorBidi" w:cstheme="majorBidi"/>
          <w:sz w:val="24"/>
          <w:szCs w:val="24"/>
        </w:rPr>
        <w:t xml:space="preserve"> </w:t>
      </w:r>
      <w:r w:rsidR="00947CD5" w:rsidRPr="00E04DBB">
        <w:rPr>
          <w:rFonts w:asciiTheme="majorBidi" w:hAnsiTheme="majorBidi" w:cstheme="majorBidi"/>
          <w:sz w:val="24"/>
          <w:szCs w:val="24"/>
        </w:rPr>
        <w:t>mixed models were used,</w:t>
      </w:r>
      <w:r w:rsidR="00D97D67" w:rsidRPr="00E04DBB">
        <w:rPr>
          <w:rFonts w:asciiTheme="majorBidi" w:hAnsiTheme="majorBidi" w:cstheme="majorBidi"/>
          <w:sz w:val="24"/>
          <w:szCs w:val="24"/>
        </w:rPr>
        <w:t xml:space="preserve"> </w:t>
      </w:r>
      <w:r w:rsidR="00D97D67" w:rsidRPr="00C85AA7">
        <w:rPr>
          <w:rFonts w:asciiTheme="majorBidi" w:eastAsia="Times New Roman" w:hAnsiTheme="majorBidi" w:cstheme="majorBidi"/>
          <w:color w:val="000000" w:themeColor="text1"/>
          <w:sz w:val="24"/>
          <w:szCs w:val="24"/>
        </w:rPr>
        <w:t>were significantly more likely,</w:t>
      </w:r>
      <w:r w:rsidR="00C978FC" w:rsidRPr="00C85AA7">
        <w:rPr>
          <w:rFonts w:asciiTheme="majorBidi" w:eastAsia="Times New Roman" w:hAnsiTheme="majorBidi" w:cstheme="majorBidi"/>
          <w:color w:val="000000" w:themeColor="text1"/>
          <w:sz w:val="24"/>
          <w:szCs w:val="24"/>
        </w:rPr>
        <w:t xml:space="preserve"> were at risk for</w:t>
      </w:r>
      <w:r w:rsidR="007E01E6" w:rsidRPr="00C85AA7">
        <w:rPr>
          <w:rFonts w:asciiTheme="majorBidi" w:eastAsia="Times New Roman" w:hAnsiTheme="majorBidi" w:cstheme="majorBidi"/>
          <w:color w:val="000000" w:themeColor="text1"/>
          <w:sz w:val="24"/>
          <w:szCs w:val="24"/>
        </w:rPr>
        <w:t>, to placebo with respect,</w:t>
      </w:r>
      <w:r w:rsidR="008D7630" w:rsidRPr="00C85AA7">
        <w:rPr>
          <w:rFonts w:asciiTheme="majorBidi" w:eastAsia="Times New Roman" w:hAnsiTheme="majorBidi" w:cstheme="majorBidi"/>
          <w:color w:val="000000" w:themeColor="text1"/>
          <w:sz w:val="24"/>
          <w:szCs w:val="24"/>
        </w:rPr>
        <w:t xml:space="preserve"> was more common with,</w:t>
      </w:r>
      <w:r w:rsidR="000A2FDD" w:rsidRPr="00C85AA7">
        <w:rPr>
          <w:rFonts w:asciiTheme="majorBidi" w:eastAsia="Times New Roman" w:hAnsiTheme="majorBidi" w:cstheme="majorBidi"/>
          <w:color w:val="000000" w:themeColor="text1"/>
          <w:sz w:val="24"/>
          <w:szCs w:val="24"/>
        </w:rPr>
        <w:t xml:space="preserve"> led to discontinuation of,</w:t>
      </w:r>
      <w:r w:rsidR="00FE4D68" w:rsidRPr="00C85AA7">
        <w:rPr>
          <w:rFonts w:asciiTheme="majorBidi" w:eastAsia="Times New Roman" w:hAnsiTheme="majorBidi" w:cstheme="majorBidi"/>
          <w:color w:val="000000" w:themeColor="text1"/>
          <w:sz w:val="24"/>
          <w:szCs w:val="24"/>
        </w:rPr>
        <w:t xml:space="preserve"> were considered to be,</w:t>
      </w:r>
      <w:r w:rsidR="001C1014" w:rsidRPr="00C85AA7">
        <w:rPr>
          <w:rFonts w:asciiTheme="majorBidi" w:eastAsia="Times New Roman" w:hAnsiTheme="majorBidi" w:cstheme="majorBidi"/>
          <w:color w:val="000000" w:themeColor="text1"/>
          <w:sz w:val="24"/>
          <w:szCs w:val="24"/>
        </w:rPr>
        <w:t xml:space="preserve"> is associated with an, </w:t>
      </w:r>
      <w:r w:rsidR="007761E4" w:rsidRPr="00C85AA7">
        <w:rPr>
          <w:rFonts w:asciiTheme="majorBidi" w:eastAsia="Times New Roman" w:hAnsiTheme="majorBidi" w:cstheme="majorBidi"/>
          <w:color w:val="000000" w:themeColor="text1"/>
          <w:sz w:val="24"/>
          <w:szCs w:val="24"/>
        </w:rPr>
        <w:t>associated with an increased,</w:t>
      </w:r>
      <w:r w:rsidR="00D44E10" w:rsidRPr="00C85AA7">
        <w:rPr>
          <w:rFonts w:asciiTheme="majorBidi" w:eastAsia="Times New Roman" w:hAnsiTheme="majorBidi" w:cstheme="majorBidi"/>
          <w:color w:val="000000" w:themeColor="text1"/>
          <w:sz w:val="24"/>
          <w:szCs w:val="24"/>
        </w:rPr>
        <w:t xml:space="preserve"> increases the risk of,</w:t>
      </w:r>
      <w:r w:rsidR="000E03A7" w:rsidRPr="00C85AA7">
        <w:rPr>
          <w:rFonts w:asciiTheme="majorBidi" w:eastAsia="Times New Roman" w:hAnsiTheme="majorBidi" w:cstheme="majorBidi"/>
          <w:color w:val="000000" w:themeColor="text1"/>
          <w:sz w:val="24"/>
          <w:szCs w:val="24"/>
        </w:rPr>
        <w:t xml:space="preserve"> for the prevention of,</w:t>
      </w:r>
      <w:r w:rsidR="00F33237" w:rsidRPr="00C85AA7">
        <w:rPr>
          <w:rFonts w:asciiTheme="majorBidi" w:eastAsia="Times New Roman" w:hAnsiTheme="majorBidi" w:cstheme="majorBidi"/>
          <w:color w:val="000000" w:themeColor="text1"/>
          <w:sz w:val="24"/>
          <w:szCs w:val="24"/>
        </w:rPr>
        <w:t xml:space="preserve"> a mean follow-up of,</w:t>
      </w:r>
      <w:r w:rsidR="00B74728" w:rsidRPr="00C85AA7">
        <w:rPr>
          <w:rFonts w:asciiTheme="majorBidi" w:eastAsia="Times New Roman" w:hAnsiTheme="majorBidi" w:cstheme="majorBidi"/>
          <w:color w:val="000000" w:themeColor="text1"/>
          <w:sz w:val="24"/>
          <w:szCs w:val="24"/>
        </w:rPr>
        <w:t xml:space="preserve"> in the aspirin group,</w:t>
      </w:r>
      <w:r w:rsidR="00744B85" w:rsidRPr="00C85AA7">
        <w:rPr>
          <w:rFonts w:asciiTheme="majorBidi" w:eastAsia="Times New Roman" w:hAnsiTheme="majorBidi" w:cstheme="majorBidi"/>
          <w:color w:val="000000" w:themeColor="text1"/>
          <w:sz w:val="24"/>
          <w:szCs w:val="24"/>
        </w:rPr>
        <w:t xml:space="preserve"> a reduced risk of</w:t>
      </w:r>
      <w:r w:rsidR="002E5538" w:rsidRPr="00C85AA7">
        <w:rPr>
          <w:rFonts w:asciiTheme="majorBidi" w:eastAsia="Times New Roman" w:hAnsiTheme="majorBidi" w:cstheme="majorBidi"/>
          <w:color w:val="000000" w:themeColor="text1"/>
          <w:sz w:val="24"/>
          <w:szCs w:val="24"/>
        </w:rPr>
        <w:t>, The secondary outcome was</w:t>
      </w:r>
      <w:r w:rsidR="009D0D4C" w:rsidRPr="00C85AA7">
        <w:rPr>
          <w:rFonts w:asciiTheme="majorBidi" w:eastAsia="Times New Roman" w:hAnsiTheme="majorBidi" w:cstheme="majorBidi"/>
          <w:color w:val="000000" w:themeColor="text1"/>
          <w:sz w:val="24"/>
          <w:szCs w:val="24"/>
        </w:rPr>
        <w:t>, The composite outcome of</w:t>
      </w:r>
      <w:r w:rsidR="00FE7C5C" w:rsidRPr="00C85AA7">
        <w:rPr>
          <w:rFonts w:asciiTheme="majorBidi" w:eastAsia="Times New Roman" w:hAnsiTheme="majorBidi" w:cstheme="majorBidi"/>
          <w:color w:val="000000" w:themeColor="text1"/>
          <w:sz w:val="24"/>
          <w:szCs w:val="24"/>
        </w:rPr>
        <w:t>, significant between-group differences</w:t>
      </w:r>
      <w:r w:rsidR="00724308" w:rsidRPr="00C85AA7">
        <w:rPr>
          <w:rFonts w:asciiTheme="majorBidi" w:eastAsia="Times New Roman" w:hAnsiTheme="majorBidi" w:cstheme="majorBidi"/>
          <w:color w:val="000000" w:themeColor="text1"/>
          <w:sz w:val="24"/>
          <w:szCs w:val="24"/>
        </w:rPr>
        <w:t>,</w:t>
      </w:r>
      <w:r w:rsidR="008B2ED3" w:rsidRPr="00C85AA7">
        <w:rPr>
          <w:rFonts w:asciiTheme="majorBidi" w:eastAsia="Times New Roman" w:hAnsiTheme="majorBidi" w:cstheme="majorBidi"/>
          <w:color w:val="000000" w:themeColor="text1"/>
          <w:sz w:val="24"/>
          <w:szCs w:val="24"/>
        </w:rPr>
        <w:t xml:space="preserve"> assigned to receive placebo</w:t>
      </w:r>
      <w:r w:rsidR="00185513" w:rsidRPr="00C85AA7">
        <w:rPr>
          <w:rFonts w:asciiTheme="majorBidi" w:eastAsia="Times New Roman" w:hAnsiTheme="majorBidi" w:cstheme="majorBidi"/>
          <w:color w:val="000000" w:themeColor="text1"/>
          <w:sz w:val="24"/>
          <w:szCs w:val="24"/>
        </w:rPr>
        <w:t>, within the target range,</w:t>
      </w:r>
      <w:r w:rsidR="000A0205" w:rsidRPr="00C85AA7">
        <w:rPr>
          <w:rFonts w:asciiTheme="majorBidi" w:eastAsia="Times New Roman" w:hAnsiTheme="majorBidi" w:cstheme="majorBidi"/>
          <w:color w:val="000000" w:themeColor="text1"/>
          <w:sz w:val="24"/>
          <w:szCs w:val="24"/>
        </w:rPr>
        <w:t xml:space="preserve"> as compared with the</w:t>
      </w:r>
      <w:r w:rsidR="00D432D0" w:rsidRPr="00C85AA7">
        <w:rPr>
          <w:rFonts w:asciiTheme="majorBidi" w:eastAsia="Times New Roman" w:hAnsiTheme="majorBidi" w:cstheme="majorBidi"/>
          <w:color w:val="000000" w:themeColor="text1"/>
          <w:sz w:val="24"/>
          <w:szCs w:val="24"/>
        </w:rPr>
        <w:t>, was associated with an</w:t>
      </w:r>
      <w:r w:rsidR="003E713B" w:rsidRPr="00C85AA7">
        <w:rPr>
          <w:rFonts w:asciiTheme="majorBidi" w:eastAsia="Times New Roman" w:hAnsiTheme="majorBidi" w:cstheme="majorBidi"/>
          <w:color w:val="000000" w:themeColor="text1"/>
          <w:sz w:val="24"/>
          <w:szCs w:val="24"/>
        </w:rPr>
        <w:t>, There is increasing evidence</w:t>
      </w:r>
      <w:r w:rsidR="0000085E" w:rsidRPr="00C85AA7">
        <w:rPr>
          <w:rFonts w:asciiTheme="majorBidi" w:eastAsia="Times New Roman" w:hAnsiTheme="majorBidi" w:cstheme="majorBidi"/>
          <w:color w:val="000000" w:themeColor="text1"/>
          <w:sz w:val="24"/>
          <w:szCs w:val="24"/>
        </w:rPr>
        <w:t>, in the amount of</w:t>
      </w:r>
      <w:r w:rsidR="009A0DAA" w:rsidRPr="00C85AA7">
        <w:rPr>
          <w:rFonts w:asciiTheme="majorBidi" w:eastAsia="Times New Roman" w:hAnsiTheme="majorBidi" w:cstheme="majorBidi"/>
          <w:color w:val="000000" w:themeColor="text1"/>
          <w:sz w:val="24"/>
          <w:szCs w:val="24"/>
        </w:rPr>
        <w:t>, the use of an</w:t>
      </w:r>
      <w:r w:rsidR="00B006BC" w:rsidRPr="00C85AA7">
        <w:rPr>
          <w:rFonts w:asciiTheme="majorBidi" w:eastAsia="Times New Roman" w:hAnsiTheme="majorBidi" w:cstheme="majorBidi"/>
          <w:color w:val="000000" w:themeColor="text1"/>
          <w:sz w:val="24"/>
          <w:szCs w:val="24"/>
        </w:rPr>
        <w:t>, One serious adverse event</w:t>
      </w:r>
      <w:r w:rsidR="00A2372A" w:rsidRPr="00C85AA7">
        <w:rPr>
          <w:rFonts w:asciiTheme="majorBidi" w:eastAsia="Times New Roman" w:hAnsiTheme="majorBidi" w:cstheme="majorBidi"/>
          <w:color w:val="000000" w:themeColor="text1"/>
          <w:sz w:val="24"/>
          <w:szCs w:val="24"/>
        </w:rPr>
        <w:t>, safety and efficacy of,</w:t>
      </w:r>
      <w:r w:rsidR="00AB430C" w:rsidRPr="00C85AA7">
        <w:rPr>
          <w:rFonts w:asciiTheme="majorBidi" w:eastAsia="Times New Roman" w:hAnsiTheme="majorBidi" w:cstheme="majorBidi"/>
          <w:color w:val="000000" w:themeColor="text1"/>
          <w:sz w:val="24"/>
          <w:szCs w:val="24"/>
        </w:rPr>
        <w:t xml:space="preserve"> was significantly greater in</w:t>
      </w:r>
      <w:r w:rsidR="000B6CAF" w:rsidRPr="00C85AA7">
        <w:rPr>
          <w:rFonts w:asciiTheme="majorBidi" w:eastAsia="Times New Roman" w:hAnsiTheme="majorBidi" w:cstheme="majorBidi"/>
          <w:color w:val="000000" w:themeColor="text1"/>
          <w:sz w:val="24"/>
          <w:szCs w:val="24"/>
        </w:rPr>
        <w:t>, the proportion of patients</w:t>
      </w:r>
      <w:r w:rsidR="0099416F" w:rsidRPr="00C85AA7">
        <w:rPr>
          <w:rFonts w:asciiTheme="majorBidi" w:eastAsia="Times New Roman" w:hAnsiTheme="majorBidi" w:cstheme="majorBidi"/>
          <w:color w:val="000000" w:themeColor="text1"/>
          <w:sz w:val="24"/>
          <w:szCs w:val="24"/>
        </w:rPr>
        <w:t>, with high levels of,</w:t>
      </w:r>
      <w:r w:rsidR="001B1FB4" w:rsidRPr="00C85AA7">
        <w:rPr>
          <w:rFonts w:asciiTheme="majorBidi" w:eastAsia="Times New Roman" w:hAnsiTheme="majorBidi" w:cstheme="majorBidi"/>
          <w:color w:val="000000" w:themeColor="text1"/>
          <w:sz w:val="24"/>
          <w:szCs w:val="24"/>
        </w:rPr>
        <w:t xml:space="preserve"> were randomly assigned in</w:t>
      </w:r>
      <w:r w:rsidR="00690C7E" w:rsidRPr="00C85AA7">
        <w:rPr>
          <w:rFonts w:asciiTheme="majorBidi" w:eastAsia="Times New Roman" w:hAnsiTheme="majorBidi" w:cstheme="majorBidi"/>
          <w:color w:val="000000" w:themeColor="text1"/>
          <w:sz w:val="24"/>
          <w:szCs w:val="24"/>
        </w:rPr>
        <w:t>, the combination of the,</w:t>
      </w:r>
      <w:r w:rsidR="00BF48E1" w:rsidRPr="00C85AA7">
        <w:rPr>
          <w:rFonts w:asciiTheme="majorBidi" w:eastAsia="Times New Roman" w:hAnsiTheme="majorBidi" w:cstheme="majorBidi"/>
          <w:color w:val="000000" w:themeColor="text1"/>
          <w:sz w:val="24"/>
          <w:szCs w:val="24"/>
        </w:rPr>
        <w:t xml:space="preserve"> associated with a lower, a lower incidence of</w:t>
      </w:r>
      <w:r w:rsidR="00013A70" w:rsidRPr="00C85AA7">
        <w:rPr>
          <w:rFonts w:asciiTheme="majorBidi" w:eastAsia="Times New Roman" w:hAnsiTheme="majorBidi" w:cstheme="majorBidi"/>
          <w:color w:val="000000" w:themeColor="text1"/>
          <w:sz w:val="24"/>
          <w:szCs w:val="24"/>
        </w:rPr>
        <w:t>, than the use of</w:t>
      </w:r>
      <w:r w:rsidR="00D5453D" w:rsidRPr="00C85AA7">
        <w:rPr>
          <w:rFonts w:asciiTheme="majorBidi" w:eastAsia="Times New Roman" w:hAnsiTheme="majorBidi" w:cstheme="majorBidi"/>
          <w:color w:val="000000" w:themeColor="text1"/>
          <w:sz w:val="24"/>
          <w:szCs w:val="24"/>
        </w:rPr>
        <w:t>, the results of the,</w:t>
      </w:r>
      <w:r w:rsidR="000F7ACF" w:rsidRPr="00C85AA7">
        <w:rPr>
          <w:rFonts w:asciiTheme="majorBidi" w:eastAsia="Times New Roman" w:hAnsiTheme="majorBidi" w:cstheme="majorBidi"/>
          <w:color w:val="000000" w:themeColor="text1"/>
          <w:sz w:val="24"/>
          <w:szCs w:val="24"/>
        </w:rPr>
        <w:t xml:space="preserve"> were </w:t>
      </w:r>
      <w:r w:rsidR="000F7ACF" w:rsidRPr="00C85AA7">
        <w:rPr>
          <w:rFonts w:asciiTheme="majorBidi" w:eastAsia="Times New Roman" w:hAnsiTheme="majorBidi" w:cstheme="majorBidi"/>
          <w:color w:val="000000" w:themeColor="text1"/>
          <w:sz w:val="24"/>
          <w:szCs w:val="24"/>
        </w:rPr>
        <w:lastRenderedPageBreak/>
        <w:t>obtained from the,</w:t>
      </w:r>
      <w:r w:rsidR="00A41349" w:rsidRPr="00C85AA7">
        <w:rPr>
          <w:rFonts w:asciiTheme="majorBidi" w:eastAsia="Times New Roman" w:hAnsiTheme="majorBidi" w:cstheme="majorBidi"/>
          <w:color w:val="000000" w:themeColor="text1"/>
          <w:sz w:val="24"/>
          <w:szCs w:val="24"/>
        </w:rPr>
        <w:t xml:space="preserve"> was not associated with</w:t>
      </w:r>
      <w:r w:rsidR="00026843" w:rsidRPr="00C85AA7">
        <w:rPr>
          <w:rFonts w:asciiTheme="majorBidi" w:eastAsia="Times New Roman" w:hAnsiTheme="majorBidi" w:cstheme="majorBidi"/>
          <w:color w:val="000000" w:themeColor="text1"/>
          <w:sz w:val="24"/>
          <w:szCs w:val="24"/>
        </w:rPr>
        <w:t>, the size of the,</w:t>
      </w:r>
      <w:r w:rsidR="000A4289" w:rsidRPr="00C85AA7">
        <w:rPr>
          <w:rFonts w:asciiTheme="majorBidi" w:eastAsia="Times New Roman" w:hAnsiTheme="majorBidi" w:cstheme="majorBidi"/>
          <w:color w:val="000000" w:themeColor="text1"/>
          <w:sz w:val="24"/>
          <w:szCs w:val="24"/>
        </w:rPr>
        <w:t xml:space="preserve"> in this study we, </w:t>
      </w:r>
      <w:r w:rsidR="0058298D" w:rsidRPr="00C85AA7">
        <w:rPr>
          <w:rFonts w:asciiTheme="majorBidi" w:eastAsia="Times New Roman" w:hAnsiTheme="majorBidi" w:cstheme="majorBidi"/>
          <w:color w:val="000000" w:themeColor="text1"/>
          <w:sz w:val="24"/>
          <w:szCs w:val="24"/>
        </w:rPr>
        <w:t xml:space="preserve">were enrolled in the, </w:t>
      </w:r>
      <w:r w:rsidR="00151790" w:rsidRPr="00C85AA7">
        <w:rPr>
          <w:rFonts w:asciiTheme="majorBidi" w:eastAsia="Times New Roman" w:hAnsiTheme="majorBidi" w:cstheme="majorBidi"/>
          <w:color w:val="000000" w:themeColor="text1"/>
          <w:sz w:val="24"/>
          <w:szCs w:val="24"/>
        </w:rPr>
        <w:t>the results of this</w:t>
      </w:r>
      <w:r w:rsidR="000651F9" w:rsidRPr="00C85AA7">
        <w:rPr>
          <w:rFonts w:asciiTheme="majorBidi" w:eastAsia="Times New Roman" w:hAnsiTheme="majorBidi" w:cstheme="majorBidi"/>
          <w:color w:val="000000" w:themeColor="text1"/>
          <w:sz w:val="24"/>
          <w:szCs w:val="24"/>
        </w:rPr>
        <w:t>, can be used to,</w:t>
      </w:r>
      <w:r w:rsidR="00B21BF5" w:rsidRPr="00C85AA7">
        <w:rPr>
          <w:rFonts w:asciiTheme="majorBidi" w:eastAsia="Times New Roman" w:hAnsiTheme="majorBidi" w:cstheme="majorBidi"/>
          <w:color w:val="000000" w:themeColor="text1"/>
          <w:sz w:val="24"/>
          <w:szCs w:val="24"/>
        </w:rPr>
        <w:t xml:space="preserve"> a randomized controlled trial, </w:t>
      </w:r>
      <w:r w:rsidR="008D46B9" w:rsidRPr="00C85AA7">
        <w:rPr>
          <w:rFonts w:asciiTheme="majorBidi" w:eastAsia="Times New Roman" w:hAnsiTheme="majorBidi" w:cstheme="majorBidi"/>
          <w:color w:val="000000" w:themeColor="text1"/>
          <w:sz w:val="24"/>
          <w:szCs w:val="24"/>
        </w:rPr>
        <w:t>the median number of,</w:t>
      </w:r>
      <w:r w:rsidR="003E195E" w:rsidRPr="00C85AA7">
        <w:rPr>
          <w:rFonts w:asciiTheme="majorBidi" w:eastAsia="Times New Roman" w:hAnsiTheme="majorBidi" w:cstheme="majorBidi"/>
          <w:color w:val="000000" w:themeColor="text1"/>
          <w:sz w:val="24"/>
          <w:szCs w:val="24"/>
        </w:rPr>
        <w:t xml:space="preserve"> in patients with a,</w:t>
      </w:r>
      <w:r w:rsidR="006B5159" w:rsidRPr="00C85AA7">
        <w:rPr>
          <w:rFonts w:asciiTheme="majorBidi" w:eastAsia="Times New Roman" w:hAnsiTheme="majorBidi" w:cstheme="majorBidi"/>
          <w:color w:val="000000" w:themeColor="text1"/>
          <w:sz w:val="24"/>
          <w:szCs w:val="24"/>
        </w:rPr>
        <w:t xml:space="preserve"> as the number of,</w:t>
      </w:r>
      <w:r w:rsidR="004E5E75" w:rsidRPr="00C85AA7">
        <w:rPr>
          <w:rFonts w:asciiTheme="majorBidi" w:eastAsia="Times New Roman" w:hAnsiTheme="majorBidi" w:cstheme="majorBidi"/>
          <w:color w:val="000000" w:themeColor="text1"/>
          <w:sz w:val="24"/>
          <w:szCs w:val="24"/>
        </w:rPr>
        <w:t xml:space="preserve"> the upper limit of,</w:t>
      </w:r>
      <w:r w:rsidR="001D22C8" w:rsidRPr="00C85AA7">
        <w:rPr>
          <w:rFonts w:asciiTheme="majorBidi" w:eastAsia="Times New Roman" w:hAnsiTheme="majorBidi" w:cstheme="majorBidi"/>
          <w:color w:val="000000" w:themeColor="text1"/>
          <w:sz w:val="24"/>
          <w:szCs w:val="24"/>
        </w:rPr>
        <w:t xml:space="preserve"> a risk factor for, </w:t>
      </w:r>
      <w:r w:rsidR="004734A2" w:rsidRPr="00C85AA7">
        <w:rPr>
          <w:rFonts w:asciiTheme="majorBidi" w:eastAsia="Times New Roman" w:hAnsiTheme="majorBidi" w:cstheme="majorBidi"/>
          <w:color w:val="000000" w:themeColor="text1"/>
          <w:sz w:val="24"/>
          <w:szCs w:val="24"/>
        </w:rPr>
        <w:t>the magnitude of,</w:t>
      </w:r>
      <w:r w:rsidR="00D74281" w:rsidRPr="00C85AA7">
        <w:rPr>
          <w:rFonts w:asciiTheme="majorBidi" w:eastAsia="Times New Roman" w:hAnsiTheme="majorBidi" w:cstheme="majorBidi"/>
          <w:color w:val="000000" w:themeColor="text1"/>
          <w:sz w:val="24"/>
          <w:szCs w:val="24"/>
        </w:rPr>
        <w:t xml:space="preserve"> and the rate of, it is unclear whether,</w:t>
      </w:r>
      <w:r w:rsidR="005F39AB" w:rsidRPr="00C85AA7">
        <w:rPr>
          <w:rFonts w:asciiTheme="majorBidi" w:eastAsia="Times New Roman" w:hAnsiTheme="majorBidi" w:cstheme="majorBidi"/>
          <w:color w:val="000000" w:themeColor="text1"/>
          <w:sz w:val="24"/>
          <w:szCs w:val="24"/>
        </w:rPr>
        <w:t xml:space="preserve"> as compared with a, </w:t>
      </w:r>
      <w:r w:rsidR="00DC147E" w:rsidRPr="00C85AA7">
        <w:rPr>
          <w:rFonts w:asciiTheme="majorBidi" w:eastAsia="Times New Roman" w:hAnsiTheme="majorBidi" w:cstheme="majorBidi"/>
          <w:color w:val="000000" w:themeColor="text1"/>
          <w:sz w:val="24"/>
          <w:szCs w:val="24"/>
        </w:rPr>
        <w:t>the area under the</w:t>
      </w:r>
      <w:r w:rsidR="003F05E5" w:rsidRPr="00C85AA7">
        <w:rPr>
          <w:rFonts w:asciiTheme="majorBidi" w:eastAsia="Times New Roman" w:hAnsiTheme="majorBidi" w:cstheme="majorBidi"/>
          <w:color w:val="000000" w:themeColor="text1"/>
          <w:sz w:val="24"/>
          <w:szCs w:val="24"/>
        </w:rPr>
        <w:t>, increase the risk of,</w:t>
      </w:r>
      <w:r w:rsidR="00182B0A" w:rsidRPr="00C85AA7">
        <w:rPr>
          <w:rFonts w:asciiTheme="majorBidi" w:eastAsia="Times New Roman" w:hAnsiTheme="majorBidi" w:cstheme="majorBidi"/>
          <w:color w:val="000000" w:themeColor="text1"/>
          <w:sz w:val="24"/>
          <w:szCs w:val="24"/>
        </w:rPr>
        <w:t xml:space="preserve"> the aim of this,</w:t>
      </w:r>
      <w:r w:rsidR="00082989" w:rsidRPr="00C85AA7">
        <w:rPr>
          <w:rFonts w:asciiTheme="majorBidi" w:eastAsia="Times New Roman" w:hAnsiTheme="majorBidi" w:cstheme="majorBidi"/>
          <w:color w:val="000000" w:themeColor="text1"/>
          <w:sz w:val="24"/>
          <w:szCs w:val="24"/>
        </w:rPr>
        <w:t xml:space="preserve"> aim of this study,</w:t>
      </w:r>
      <w:r w:rsidR="00260507" w:rsidRPr="00C85AA7">
        <w:rPr>
          <w:rFonts w:asciiTheme="majorBidi" w:eastAsia="Times New Roman" w:hAnsiTheme="majorBidi" w:cstheme="majorBidi"/>
          <w:color w:val="000000" w:themeColor="text1"/>
          <w:sz w:val="24"/>
          <w:szCs w:val="24"/>
        </w:rPr>
        <w:t xml:space="preserve"> no significant differences in, </w:t>
      </w:r>
      <w:r w:rsidR="00E05251" w:rsidRPr="00C85AA7">
        <w:rPr>
          <w:rFonts w:asciiTheme="majorBidi" w:eastAsia="Times New Roman" w:hAnsiTheme="majorBidi" w:cstheme="majorBidi"/>
          <w:color w:val="000000" w:themeColor="text1"/>
          <w:sz w:val="24"/>
          <w:szCs w:val="24"/>
        </w:rPr>
        <w:t>in this study the,</w:t>
      </w:r>
      <w:r w:rsidR="00B95B87" w:rsidRPr="00C85AA7">
        <w:rPr>
          <w:rFonts w:asciiTheme="majorBidi" w:eastAsia="Times New Roman" w:hAnsiTheme="majorBidi" w:cstheme="majorBidi"/>
          <w:color w:val="000000" w:themeColor="text1"/>
          <w:sz w:val="24"/>
          <w:szCs w:val="24"/>
        </w:rPr>
        <w:t xml:space="preserve"> results of this study, was found to be, </w:t>
      </w:r>
      <w:r w:rsidR="006D4EBD" w:rsidRPr="00C85AA7">
        <w:rPr>
          <w:rFonts w:asciiTheme="majorBidi" w:eastAsia="Times New Roman" w:hAnsiTheme="majorBidi" w:cstheme="majorBidi"/>
          <w:color w:val="000000" w:themeColor="text1"/>
          <w:sz w:val="24"/>
          <w:szCs w:val="24"/>
        </w:rPr>
        <w:t xml:space="preserve">was not significantly different, </w:t>
      </w:r>
      <w:r w:rsidR="00314DA0" w:rsidRPr="00C85AA7">
        <w:rPr>
          <w:rFonts w:asciiTheme="majorBidi" w:eastAsia="Times New Roman" w:hAnsiTheme="majorBidi" w:cstheme="majorBidi"/>
          <w:color w:val="000000" w:themeColor="text1"/>
          <w:sz w:val="24"/>
          <w:szCs w:val="24"/>
        </w:rPr>
        <w:t xml:space="preserve">with an increase in, </w:t>
      </w:r>
      <w:r w:rsidR="00015C02" w:rsidRPr="00C85AA7">
        <w:rPr>
          <w:rFonts w:asciiTheme="majorBidi" w:eastAsia="Times New Roman" w:hAnsiTheme="majorBidi" w:cstheme="majorBidi"/>
          <w:color w:val="000000" w:themeColor="text1"/>
          <w:sz w:val="24"/>
          <w:szCs w:val="24"/>
        </w:rPr>
        <w:t>with the risk of</w:t>
      </w:r>
      <w:r w:rsidR="0056046E" w:rsidRPr="00C85AA7">
        <w:rPr>
          <w:rFonts w:asciiTheme="majorBidi" w:eastAsia="Times New Roman" w:hAnsiTheme="majorBidi" w:cstheme="majorBidi"/>
          <w:color w:val="000000" w:themeColor="text1"/>
          <w:sz w:val="24"/>
          <w:szCs w:val="24"/>
        </w:rPr>
        <w:t xml:space="preserve">, </w:t>
      </w:r>
      <w:r w:rsidR="006856E0" w:rsidRPr="00C85AA7">
        <w:rPr>
          <w:rFonts w:asciiTheme="majorBidi" w:eastAsia="Times New Roman" w:hAnsiTheme="majorBidi" w:cstheme="majorBidi"/>
          <w:color w:val="000000" w:themeColor="text1"/>
          <w:sz w:val="24"/>
          <w:szCs w:val="24"/>
        </w:rPr>
        <w:t xml:space="preserve"> the time of the</w:t>
      </w:r>
      <w:r w:rsidR="00E51ADD" w:rsidRPr="00C85AA7">
        <w:rPr>
          <w:rFonts w:asciiTheme="majorBidi" w:eastAsia="Times New Roman" w:hAnsiTheme="majorBidi" w:cstheme="majorBidi"/>
          <w:color w:val="000000" w:themeColor="text1"/>
          <w:sz w:val="24"/>
          <w:szCs w:val="24"/>
        </w:rPr>
        <w:t>, were included in this,</w:t>
      </w:r>
      <w:r w:rsidR="00012B58" w:rsidRPr="00C85AA7">
        <w:rPr>
          <w:rFonts w:asciiTheme="majorBidi" w:eastAsia="Times New Roman" w:hAnsiTheme="majorBidi" w:cstheme="majorBidi"/>
          <w:color w:val="000000" w:themeColor="text1"/>
          <w:sz w:val="24"/>
          <w:szCs w:val="24"/>
        </w:rPr>
        <w:t xml:space="preserve"> the majority of the</w:t>
      </w:r>
      <w:r w:rsidR="00C85AA7">
        <w:rPr>
          <w:rFonts w:asciiTheme="majorBidi" w:eastAsia="Times New Roman" w:hAnsiTheme="majorBidi" w:cstheme="majorBidi"/>
          <w:color w:val="000000" w:themeColor="text1"/>
          <w:sz w:val="24"/>
          <w:szCs w:val="24"/>
        </w:rPr>
        <w:t>, was defined as a</w:t>
      </w:r>
      <w:bookmarkStart w:id="0" w:name="_GoBack"/>
      <w:bookmarkEnd w:id="0"/>
    </w:p>
    <w:sectPr w:rsidR="00FA3FA6" w:rsidRPr="00C85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3FA6"/>
    <w:rsid w:val="0000085E"/>
    <w:rsid w:val="00012B58"/>
    <w:rsid w:val="00013A70"/>
    <w:rsid w:val="00015C02"/>
    <w:rsid w:val="00026843"/>
    <w:rsid w:val="0003163E"/>
    <w:rsid w:val="00052209"/>
    <w:rsid w:val="00053E05"/>
    <w:rsid w:val="00055581"/>
    <w:rsid w:val="0005702C"/>
    <w:rsid w:val="000651F9"/>
    <w:rsid w:val="00082989"/>
    <w:rsid w:val="00087E83"/>
    <w:rsid w:val="00096537"/>
    <w:rsid w:val="000A0205"/>
    <w:rsid w:val="000A14EE"/>
    <w:rsid w:val="000A2FDD"/>
    <w:rsid w:val="000A4289"/>
    <w:rsid w:val="000B6CAF"/>
    <w:rsid w:val="000E03A7"/>
    <w:rsid w:val="000E5216"/>
    <w:rsid w:val="000E66E0"/>
    <w:rsid w:val="000F7ACF"/>
    <w:rsid w:val="00100B25"/>
    <w:rsid w:val="00104A6D"/>
    <w:rsid w:val="00114598"/>
    <w:rsid w:val="00127BE3"/>
    <w:rsid w:val="00151790"/>
    <w:rsid w:val="00182B0A"/>
    <w:rsid w:val="00185513"/>
    <w:rsid w:val="00195695"/>
    <w:rsid w:val="001979D6"/>
    <w:rsid w:val="001A5BBB"/>
    <w:rsid w:val="001B1FB4"/>
    <w:rsid w:val="001C1014"/>
    <w:rsid w:val="001D22C8"/>
    <w:rsid w:val="001F17E8"/>
    <w:rsid w:val="00214A38"/>
    <w:rsid w:val="00235E78"/>
    <w:rsid w:val="002512B1"/>
    <w:rsid w:val="00251387"/>
    <w:rsid w:val="00260507"/>
    <w:rsid w:val="00275018"/>
    <w:rsid w:val="00275ADE"/>
    <w:rsid w:val="002840BA"/>
    <w:rsid w:val="002D6ABD"/>
    <w:rsid w:val="002E5538"/>
    <w:rsid w:val="002F3D86"/>
    <w:rsid w:val="002F699B"/>
    <w:rsid w:val="0030165E"/>
    <w:rsid w:val="00304714"/>
    <w:rsid w:val="00314DA0"/>
    <w:rsid w:val="00336A20"/>
    <w:rsid w:val="003A4479"/>
    <w:rsid w:val="003E195E"/>
    <w:rsid w:val="003E713B"/>
    <w:rsid w:val="003F05E5"/>
    <w:rsid w:val="00400B4A"/>
    <w:rsid w:val="00433C15"/>
    <w:rsid w:val="00464D87"/>
    <w:rsid w:val="004734A2"/>
    <w:rsid w:val="00473DC7"/>
    <w:rsid w:val="004804FC"/>
    <w:rsid w:val="0049111A"/>
    <w:rsid w:val="004A5140"/>
    <w:rsid w:val="004D495C"/>
    <w:rsid w:val="004E223A"/>
    <w:rsid w:val="004E5E75"/>
    <w:rsid w:val="00553CE3"/>
    <w:rsid w:val="0056046E"/>
    <w:rsid w:val="005607CF"/>
    <w:rsid w:val="00562A8E"/>
    <w:rsid w:val="0058298D"/>
    <w:rsid w:val="005F39AB"/>
    <w:rsid w:val="0060762C"/>
    <w:rsid w:val="00630F6A"/>
    <w:rsid w:val="00652803"/>
    <w:rsid w:val="006856E0"/>
    <w:rsid w:val="00690C7E"/>
    <w:rsid w:val="006978CB"/>
    <w:rsid w:val="006B5159"/>
    <w:rsid w:val="006D083F"/>
    <w:rsid w:val="006D4EBD"/>
    <w:rsid w:val="00724308"/>
    <w:rsid w:val="0072798E"/>
    <w:rsid w:val="00744B85"/>
    <w:rsid w:val="00755AB5"/>
    <w:rsid w:val="00756C2F"/>
    <w:rsid w:val="0077293A"/>
    <w:rsid w:val="007761E4"/>
    <w:rsid w:val="00786F75"/>
    <w:rsid w:val="007B15BD"/>
    <w:rsid w:val="007D624C"/>
    <w:rsid w:val="007E01E6"/>
    <w:rsid w:val="00816663"/>
    <w:rsid w:val="00895AC4"/>
    <w:rsid w:val="008B2ED3"/>
    <w:rsid w:val="008D46B9"/>
    <w:rsid w:val="008D7630"/>
    <w:rsid w:val="00904831"/>
    <w:rsid w:val="009150BA"/>
    <w:rsid w:val="00947CD5"/>
    <w:rsid w:val="009560F5"/>
    <w:rsid w:val="00984AFB"/>
    <w:rsid w:val="0099416F"/>
    <w:rsid w:val="009A0DAA"/>
    <w:rsid w:val="009D0D4C"/>
    <w:rsid w:val="00A06367"/>
    <w:rsid w:val="00A1075F"/>
    <w:rsid w:val="00A2372A"/>
    <w:rsid w:val="00A31CA6"/>
    <w:rsid w:val="00A41349"/>
    <w:rsid w:val="00A57564"/>
    <w:rsid w:val="00A95878"/>
    <w:rsid w:val="00AA40CA"/>
    <w:rsid w:val="00AB430C"/>
    <w:rsid w:val="00AC0E33"/>
    <w:rsid w:val="00AD6728"/>
    <w:rsid w:val="00B006BC"/>
    <w:rsid w:val="00B21BF5"/>
    <w:rsid w:val="00B35B41"/>
    <w:rsid w:val="00B51EDA"/>
    <w:rsid w:val="00B553C1"/>
    <w:rsid w:val="00B74728"/>
    <w:rsid w:val="00B864A4"/>
    <w:rsid w:val="00B95B87"/>
    <w:rsid w:val="00BF48E1"/>
    <w:rsid w:val="00C04977"/>
    <w:rsid w:val="00C41080"/>
    <w:rsid w:val="00C466A7"/>
    <w:rsid w:val="00C718C4"/>
    <w:rsid w:val="00C7460C"/>
    <w:rsid w:val="00C8389E"/>
    <w:rsid w:val="00C85AA7"/>
    <w:rsid w:val="00C978FC"/>
    <w:rsid w:val="00CF03B3"/>
    <w:rsid w:val="00D35FDE"/>
    <w:rsid w:val="00D432D0"/>
    <w:rsid w:val="00D43549"/>
    <w:rsid w:val="00D44E10"/>
    <w:rsid w:val="00D5453D"/>
    <w:rsid w:val="00D60E63"/>
    <w:rsid w:val="00D74281"/>
    <w:rsid w:val="00D80068"/>
    <w:rsid w:val="00D97D67"/>
    <w:rsid w:val="00DC147E"/>
    <w:rsid w:val="00DC5D6B"/>
    <w:rsid w:val="00DE738E"/>
    <w:rsid w:val="00E04DBB"/>
    <w:rsid w:val="00E05251"/>
    <w:rsid w:val="00E51ADD"/>
    <w:rsid w:val="00E807F0"/>
    <w:rsid w:val="00EE1E9A"/>
    <w:rsid w:val="00F20782"/>
    <w:rsid w:val="00F23355"/>
    <w:rsid w:val="00F33237"/>
    <w:rsid w:val="00F45520"/>
    <w:rsid w:val="00FA3FA6"/>
    <w:rsid w:val="00FD2F35"/>
    <w:rsid w:val="00FE4D68"/>
    <w:rsid w:val="00FE6FC5"/>
    <w:rsid w:val="00FE7C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1239</Words>
  <Characters>7067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Elshan</dc:creator>
  <cp:lastModifiedBy>Elshan</cp:lastModifiedBy>
  <cp:revision>6</cp:revision>
  <dcterms:created xsi:type="dcterms:W3CDTF">2021-09-10T13:16:00Z</dcterms:created>
  <dcterms:modified xsi:type="dcterms:W3CDTF">2021-09-10T13:30:00Z</dcterms:modified>
</cp:coreProperties>
</file>